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Name: </w:t>
      </w:r>
      <w:r>
        <w:rPr>
          <w:rFonts w:ascii="Comic Sans MS" w:hAnsi="Comic Sans MS" w:cs="--unknown-1--"/>
        </w:rPr>
        <w:tab/>
      </w:r>
      <w:r>
        <w:rPr>
          <w:rFonts w:ascii="Comic Sans MS" w:hAnsi="Comic Sans MS" w:cs="--unknown-1--"/>
        </w:rPr>
        <w:tab/>
      </w:r>
      <w:r>
        <w:rPr>
          <w:rFonts w:ascii="Comic Sans MS" w:hAnsi="Comic Sans MS" w:cs="--unknown-1--"/>
        </w:rPr>
        <w:tab/>
      </w:r>
      <w:r>
        <w:rPr>
          <w:rFonts w:ascii="Comic Sans MS" w:hAnsi="Comic Sans MS" w:cs="--unknown-1--"/>
        </w:rPr>
        <w:t>7</w:t>
      </w:r>
      <w:r>
        <w:rPr>
          <w:rFonts w:ascii="Comic Sans MS" w:hAnsi="Comic Sans MS" w:cs="--unknown-1--"/>
          <w:vertAlign w:val="superscript"/>
        </w:rPr>
        <w:t>th</w:t>
      </w:r>
      <w:r>
        <w:rPr>
          <w:rFonts w:ascii="Comic Sans MS" w:hAnsi="Comic Sans MS" w:cs="--unknown-1--"/>
        </w:rPr>
        <w:t xml:space="preserve"> Grade  </w:t>
      </w:r>
      <w:r>
        <w:rPr>
          <w:rFonts w:ascii="Comic Sans MS" w:hAnsi="Comic Sans MS" w:cs="--unknown-1--"/>
        </w:rPr>
        <w:tab/>
      </w:r>
      <w:r>
        <w:rPr>
          <w:rFonts w:ascii="Comic Sans MS" w:hAnsi="Comic Sans MS" w:cs="--unknown-1--"/>
        </w:rPr>
        <w:tab/>
      </w:r>
      <w:r>
        <w:rPr>
          <w:rFonts w:ascii="Comic Sans MS" w:hAnsi="Comic Sans MS" w:cs="--unknown-1--"/>
        </w:rPr>
        <w:tab/>
      </w:r>
      <w:r>
        <w:rPr>
          <w:rFonts w:ascii="Comic Sans MS" w:hAnsi="Comic Sans MS" w:cs="--unknown-1--"/>
        </w:rPr>
        <w:tab/>
      </w:r>
      <w:r>
        <w:rPr>
          <w:rFonts w:ascii="Comic Sans MS" w:hAnsi="Comic Sans MS" w:cs="--unknown-1--"/>
        </w:rPr>
        <w:t xml:space="preserve">Date: 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           Criterion C Assessment: Communicating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  <w:sz w:val="26"/>
          <w:szCs w:val="26"/>
        </w:rPr>
      </w:pPr>
    </w:p>
    <w:tbl>
      <w:tblPr>
        <w:tblStyle w:val="9"/>
        <w:tblW w:w="10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302"/>
        <w:gridCol w:w="4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>Level</w:t>
            </w:r>
          </w:p>
        </w:tc>
        <w:tc>
          <w:tcPr>
            <w:tcW w:w="530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>General descriptor – The student is able to …</w:t>
            </w:r>
          </w:p>
        </w:tc>
        <w:tc>
          <w:tcPr>
            <w:tcW w:w="487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>In this report…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>1-2</w:t>
            </w:r>
          </w:p>
        </w:tc>
        <w:tc>
          <w:tcPr>
            <w:tcW w:w="5302" w:type="dxa"/>
          </w:tcPr>
          <w:p>
            <w:pPr>
              <w:pStyle w:val="17"/>
              <w:spacing w:after="100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/>
                <w:b/>
                <w:bCs/>
              </w:rPr>
              <w:t xml:space="preserve">use </w:t>
            </w:r>
            <w:r>
              <w:rPr>
                <w:rFonts w:ascii="Comic Sans MS" w:hAnsi="Comic Sans MS"/>
              </w:rPr>
              <w:t xml:space="preserve">limited mathematical language, limited forms of mathematical representation to present information, and </w:t>
            </w:r>
            <w:r>
              <w:rPr>
                <w:rFonts w:ascii="Comic Sans MS" w:hAnsi="Comic Sans MS"/>
                <w:b/>
                <w:bCs/>
              </w:rPr>
              <w:t xml:space="preserve">communicate </w:t>
            </w:r>
            <w:r>
              <w:rPr>
                <w:rFonts w:ascii="Comic Sans MS" w:hAnsi="Comic Sans MS"/>
              </w:rPr>
              <w:t xml:space="preserve">through lines of reasoning that are difficult to understand. </w:t>
            </w:r>
          </w:p>
        </w:tc>
        <w:tc>
          <w:tcPr>
            <w:tcW w:w="487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 xml:space="preserve">there is poor use of mathematical symbols, information is displayed in a disorganized manner, and / or   your explanation is difficult to follow. 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 xml:space="preserve">The debatable question is addressed with no much detail.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>3-4</w:t>
            </w:r>
          </w:p>
        </w:tc>
        <w:tc>
          <w:tcPr>
            <w:tcW w:w="5302" w:type="dxa"/>
          </w:tcPr>
          <w:p>
            <w:pPr>
              <w:pStyle w:val="1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use </w:t>
            </w:r>
            <w:r>
              <w:rPr>
                <w:rFonts w:ascii="Comic Sans MS" w:hAnsi="Comic Sans MS"/>
              </w:rPr>
              <w:t xml:space="preserve">some appropriate mathematical language, </w:t>
            </w:r>
            <w:r>
              <w:rPr>
                <w:rFonts w:ascii="Comic Sans MS" w:hAnsi="Comic Sans MS"/>
                <w:b/>
                <w:bCs/>
              </w:rPr>
              <w:t xml:space="preserve">use </w:t>
            </w:r>
            <w:r>
              <w:rPr>
                <w:rFonts w:ascii="Comic Sans MS" w:hAnsi="Comic Sans MS"/>
              </w:rPr>
              <w:t xml:space="preserve">different forms of mathematical representation to present information adequately, </w:t>
            </w:r>
            <w:r>
              <w:rPr>
                <w:rFonts w:ascii="Comic Sans MS" w:hAnsi="Comic Sans MS"/>
                <w:b/>
                <w:bCs/>
              </w:rPr>
              <w:t xml:space="preserve">communicate </w:t>
            </w:r>
            <w:r>
              <w:rPr>
                <w:rFonts w:ascii="Comic Sans MS" w:hAnsi="Comic Sans MS"/>
              </w:rPr>
              <w:t xml:space="preserve">through lines of reasoning that are able to be understood, although these are not always coherent, and adequately </w:t>
            </w:r>
            <w:r>
              <w:rPr>
                <w:rFonts w:ascii="Comic Sans MS" w:hAnsi="Comic Sans MS"/>
                <w:b/>
                <w:bCs/>
              </w:rPr>
              <w:t xml:space="preserve">organize </w:t>
            </w:r>
            <w:r>
              <w:rPr>
                <w:rFonts w:ascii="Comic Sans MS" w:hAnsi="Comic Sans MS"/>
              </w:rPr>
              <w:t xml:space="preserve">information using a logical structure. </w:t>
            </w:r>
          </w:p>
        </w:tc>
        <w:tc>
          <w:tcPr>
            <w:tcW w:w="487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 xml:space="preserve">there is use of mathematical symbols but not consistently, information is displayed with a graphic organizer and structured in logical way, and / or   your explanation can be followed but not always coherent. 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 xml:space="preserve">The debatable question is addressed with some detail.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>5-6</w:t>
            </w:r>
          </w:p>
        </w:tc>
        <w:tc>
          <w:tcPr>
            <w:tcW w:w="5302" w:type="dxa"/>
          </w:tcPr>
          <w:p>
            <w:pPr>
              <w:pStyle w:val="1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usually </w:t>
            </w:r>
            <w:r>
              <w:rPr>
                <w:rFonts w:ascii="Comic Sans MS" w:hAnsi="Comic Sans MS"/>
                <w:b/>
                <w:bCs/>
              </w:rPr>
              <w:t xml:space="preserve">use </w:t>
            </w:r>
            <w:r>
              <w:rPr>
                <w:rFonts w:ascii="Comic Sans MS" w:hAnsi="Comic Sans MS"/>
              </w:rPr>
              <w:t xml:space="preserve">appropriate mathematical language, usually </w:t>
            </w:r>
            <w:r>
              <w:rPr>
                <w:rFonts w:ascii="Comic Sans MS" w:hAnsi="Comic Sans MS"/>
                <w:b/>
                <w:bCs/>
              </w:rPr>
              <w:t xml:space="preserve">use </w:t>
            </w:r>
            <w:r>
              <w:rPr>
                <w:rFonts w:ascii="Comic Sans MS" w:hAnsi="Comic Sans MS"/>
              </w:rPr>
              <w:t xml:space="preserve">different forms of mathematical representation to present information correctly, </w:t>
            </w:r>
            <w:r>
              <w:rPr>
                <w:rFonts w:ascii="Comic Sans MS" w:hAnsi="Comic Sans MS"/>
                <w:b/>
                <w:bCs/>
              </w:rPr>
              <w:t xml:space="preserve">communicate </w:t>
            </w:r>
            <w:r>
              <w:rPr>
                <w:rFonts w:ascii="Comic Sans MS" w:hAnsi="Comic Sans MS"/>
              </w:rPr>
              <w:t xml:space="preserve">through lines of reasoning that are usually coherent, and </w:t>
            </w:r>
            <w:r>
              <w:rPr>
                <w:rFonts w:ascii="Comic Sans MS" w:hAnsi="Comic Sans MS"/>
                <w:b/>
                <w:bCs/>
              </w:rPr>
              <w:t xml:space="preserve">present </w:t>
            </w:r>
            <w:r>
              <w:rPr>
                <w:rFonts w:ascii="Comic Sans MS" w:hAnsi="Comic Sans MS"/>
              </w:rPr>
              <w:t xml:space="preserve">work that is usually organized using a logical structure. </w:t>
            </w:r>
          </w:p>
        </w:tc>
        <w:tc>
          <w:tcPr>
            <w:tcW w:w="487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 xml:space="preserve">mathematical symbols are consistently used, information is displayed with two or more  graphic organizers, and/or your explanation can be easily read, it is coherent and follows a mostly logical structure.  The debatable question is addressed in detail.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>7-8</w:t>
            </w:r>
          </w:p>
        </w:tc>
        <w:tc>
          <w:tcPr>
            <w:tcW w:w="5302" w:type="dxa"/>
          </w:tcPr>
          <w:p>
            <w:pPr>
              <w:pStyle w:val="17"/>
              <w:spacing w:after="100"/>
              <w:rPr>
                <w:rFonts w:ascii="Comic Sans MS" w:hAnsi="Comic Sans MS" w:cs="Myriad Pro"/>
                <w:color w:val="000000"/>
              </w:rPr>
            </w:pPr>
            <w:r>
              <w:rPr>
                <w:rFonts w:ascii="Comic Sans MS" w:hAnsi="Comic Sans MS"/>
              </w:rPr>
              <w:t xml:space="preserve">consistently </w:t>
            </w:r>
            <w:r>
              <w:rPr>
                <w:rFonts w:ascii="Comic Sans MS" w:hAnsi="Comic Sans MS"/>
                <w:b/>
                <w:bCs/>
              </w:rPr>
              <w:t xml:space="preserve">use </w:t>
            </w:r>
            <w:r>
              <w:rPr>
                <w:rFonts w:ascii="Comic Sans MS" w:hAnsi="Comic Sans MS"/>
              </w:rPr>
              <w:t xml:space="preserve">appropriate mathematical language, consistently </w:t>
            </w:r>
            <w:r>
              <w:rPr>
                <w:rFonts w:ascii="Comic Sans MS" w:hAnsi="Comic Sans MS"/>
                <w:b/>
                <w:bCs/>
              </w:rPr>
              <w:t xml:space="preserve">use </w:t>
            </w:r>
            <w:r>
              <w:rPr>
                <w:rFonts w:ascii="Comic Sans MS" w:hAnsi="Comic Sans MS"/>
              </w:rPr>
              <w:t xml:space="preserve">different forms of mathematical representation to present information correctly, </w:t>
            </w:r>
            <w:r>
              <w:rPr>
                <w:rFonts w:ascii="Comic Sans MS" w:hAnsi="Comic Sans MS"/>
                <w:b/>
                <w:bCs/>
              </w:rPr>
              <w:t xml:space="preserve">communicate </w:t>
            </w:r>
            <w:r>
              <w:rPr>
                <w:rFonts w:ascii="Comic Sans MS" w:hAnsi="Comic Sans MS"/>
              </w:rPr>
              <w:t xml:space="preserve">clearly through coherent lines of reasoning, and present work that is consistently </w:t>
            </w:r>
            <w:r>
              <w:rPr>
                <w:rFonts w:ascii="Comic Sans MS" w:hAnsi="Comic Sans MS"/>
                <w:b/>
                <w:bCs/>
              </w:rPr>
              <w:t xml:space="preserve">organized </w:t>
            </w:r>
            <w:r>
              <w:rPr>
                <w:rFonts w:ascii="Comic Sans MS" w:hAnsi="Comic Sans MS"/>
              </w:rPr>
              <w:t>using a logical structure.</w:t>
            </w:r>
          </w:p>
        </w:tc>
        <w:tc>
          <w:tcPr>
            <w:tcW w:w="487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--unknown-1--"/>
              </w:rPr>
            </w:pPr>
            <w:r>
              <w:rPr>
                <w:rFonts w:ascii="Comic Sans MS" w:hAnsi="Comic Sans MS" w:cs="--unknown-1--"/>
              </w:rPr>
              <w:t xml:space="preserve">mathematical symbols are consistently used without mistakes, information is displayed with two or more  graphic organizers with proper labeling, titles and units, and / or your explanation is clear, concise and clean, coherent and  follows a logical structure.  The debatable question is fully addressed.  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  <w:sz w:val="22"/>
          <w:szCs w:val="22"/>
        </w:rPr>
      </w:pPr>
    </w:p>
    <w:p>
      <w:pPr>
        <w:rPr>
          <w:rFonts w:ascii="Comic Sans MS" w:hAnsi="Comic Sans MS" w:cs="--unknown-1--"/>
          <w:b/>
        </w:rPr>
      </w:pPr>
      <w:r>
        <w:rPr>
          <w:rFonts w:ascii="Comic Sans MS" w:hAnsi="Comic Sans MS" w:cs="--unknown-1--"/>
          <w:b/>
        </w:rPr>
        <w:t>The unit</w:t>
      </w:r>
    </w:p>
    <w:p>
      <w:pPr>
        <w:rPr>
          <w:rFonts w:ascii="Comic Sans MS" w:hAnsi="Comic Sans MS" w:eastAsia="Times New Roman" w:cs="Times New Roman"/>
          <w:i/>
        </w:rPr>
      </w:pPr>
      <w:r>
        <w:rPr>
          <w:rFonts w:ascii="Comic Sans MS" w:hAnsi="Comic Sans MS" w:cs="--unknown-1--"/>
        </w:rPr>
        <w:t xml:space="preserve">Inquiry Statement:  </w:t>
      </w:r>
      <w:r>
        <w:rPr>
          <w:rFonts w:ascii="Comic Sans MS" w:hAnsi="Comic Sans MS" w:eastAsia="Times New Roman" w:cs="Times New Roman"/>
          <w:i/>
          <w:shd w:val="clear" w:color="auto" w:fill="FFFFFF"/>
        </w:rPr>
        <w:t>Establishing equivalences in a logical way helps us to develop a healthy life.</w:t>
      </w:r>
    </w:p>
    <w:p>
      <w:pPr>
        <w:rPr>
          <w:rFonts w:ascii="Comic Sans MS" w:hAnsi="Comic Sans MS" w:eastAsia="Times New Roman" w:cs="Times New Roman"/>
          <w:i/>
          <w:shd w:val="clear" w:color="auto" w:fill="FFFFFF"/>
        </w:rPr>
      </w:pPr>
    </w:p>
    <w:p>
      <w:pPr>
        <w:rPr>
          <w:rFonts w:ascii="Comic Sans MS" w:hAnsi="Comic Sans MS" w:eastAsia="Times New Roman" w:cs="Times New Roman"/>
          <w:shd w:val="clear" w:color="auto" w:fill="FFFFFF"/>
        </w:rPr>
      </w:pPr>
      <w:r>
        <w:rPr>
          <w:rFonts w:ascii="Comic Sans MS" w:hAnsi="Comic Sans MS" w:eastAsia="Times New Roman" w:cs="Times New Roman"/>
          <w:shd w:val="clear" w:color="auto" w:fill="FFFFFF"/>
        </w:rPr>
        <w:t xml:space="preserve">Key Concept: </w:t>
      </w:r>
      <w:r>
        <w:rPr>
          <w:rFonts w:ascii="Comic Sans MS" w:hAnsi="Comic Sans MS" w:eastAsia="Times New Roman" w:cs="Times New Roman"/>
          <w:i/>
          <w:shd w:val="clear" w:color="auto" w:fill="FFFFFF"/>
        </w:rPr>
        <w:t>Logic</w:t>
      </w:r>
      <w:r>
        <w:rPr>
          <w:rFonts w:ascii="Comic Sans MS" w:hAnsi="Comic Sans MS" w:eastAsia="Times New Roman" w:cs="Times New Roman"/>
          <w:shd w:val="clear" w:color="auto" w:fill="FFFFFF"/>
        </w:rPr>
        <w:t xml:space="preserve">     Related Concepts: </w:t>
      </w:r>
      <w:r>
        <w:rPr>
          <w:rFonts w:ascii="Comic Sans MS" w:hAnsi="Comic Sans MS" w:eastAsia="Times New Roman" w:cs="Times New Roman"/>
          <w:i/>
          <w:shd w:val="clear" w:color="auto" w:fill="FFFFFF"/>
        </w:rPr>
        <w:t>Equivalence, representation, simplification.</w:t>
      </w:r>
      <w:r>
        <w:rPr>
          <w:rFonts w:ascii="Comic Sans MS" w:hAnsi="Comic Sans MS" w:eastAsia="Times New Roman" w:cs="Times New Roman"/>
          <w:shd w:val="clear" w:color="auto" w:fill="FFFFFF"/>
        </w:rPr>
        <w:t xml:space="preserve"> </w:t>
      </w:r>
    </w:p>
    <w:p>
      <w:pPr>
        <w:shd w:val="clear" w:color="auto" w:fill="FFFFFF"/>
        <w:spacing w:line="270" w:lineRule="atLeast"/>
        <w:textAlignment w:val="baseline"/>
        <w:rPr>
          <w:rFonts w:ascii="Comic Sans MS" w:hAnsi="Comic Sans MS" w:eastAsia="Times New Roman" w:cs="Times New Roman"/>
          <w:shd w:val="clear" w:color="auto" w:fill="FFFFFF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  <w:b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  <w:b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  <w:b/>
        </w:rPr>
      </w:pPr>
      <w:r>
        <w:rPr>
          <w:rFonts w:ascii="Comic Sans MS" w:hAnsi="Comic Sans MS" w:cs="--unknown-1--"/>
          <w:b/>
        </w:rPr>
        <w:t xml:space="preserve">The task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In this task you need to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a) </w:t>
      </w:r>
      <w:r>
        <w:rPr>
          <w:rFonts w:ascii="Comic Sans MS" w:hAnsi="Comic Sans MS" w:cs="--unknown-1--"/>
          <w:b/>
        </w:rPr>
        <w:t>create</w:t>
      </w:r>
      <w:r>
        <w:rPr>
          <w:rFonts w:ascii="Comic Sans MS" w:hAnsi="Comic Sans MS" w:cs="--unknown-1--"/>
        </w:rPr>
        <w:t xml:space="preserve"> a list of types and amount of food a typical teenager could eat in a day to have enough calcium,  and b) </w:t>
      </w:r>
      <w:r>
        <w:rPr>
          <w:rFonts w:ascii="Comic Sans MS" w:hAnsi="Comic Sans MS" w:cs="--unknown-1--"/>
          <w:b/>
        </w:rPr>
        <w:t>explain</w:t>
      </w:r>
      <w:r>
        <w:rPr>
          <w:rFonts w:ascii="Comic Sans MS" w:hAnsi="Comic Sans MS" w:cs="--unknown-1--"/>
        </w:rPr>
        <w:t xml:space="preserve">  connections between what we have studied in this unit and the unit debatable question.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You will create a short report answering a) and b) in detail.  In the report, you will </w:t>
      </w:r>
      <w:r>
        <w:rPr>
          <w:rFonts w:ascii="Comic Sans MS" w:hAnsi="Comic Sans MS" w:cs="--unknown-1--"/>
          <w:b/>
        </w:rPr>
        <w:t>explain</w:t>
      </w:r>
      <w:r>
        <w:rPr>
          <w:rFonts w:ascii="Comic Sans MS" w:hAnsi="Comic Sans MS" w:cs="--unknown-1--"/>
        </w:rPr>
        <w:t xml:space="preserve"> and </w:t>
      </w:r>
      <w:r>
        <w:rPr>
          <w:rFonts w:ascii="Comic Sans MS" w:hAnsi="Comic Sans MS" w:cs="--unknown-1--"/>
          <w:b/>
        </w:rPr>
        <w:t>show</w:t>
      </w:r>
      <w:r>
        <w:rPr>
          <w:rFonts w:ascii="Comic Sans MS" w:hAnsi="Comic Sans MS" w:cs="--unknown-1--"/>
        </w:rPr>
        <w:t xml:space="preserve"> your calculations.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  <w:b/>
        </w:rPr>
      </w:pPr>
      <w:r>
        <w:rPr>
          <w:rFonts w:ascii="Comic Sans MS" w:hAnsi="Comic Sans MS" w:cs="--unknown-1--"/>
          <w:b/>
        </w:rPr>
        <w:t>The criterion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Your work will be assessed according to how well you communicate in math based on the rubric above. 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Do not forget to include:</w:t>
      </w:r>
    </w:p>
    <w:p>
      <w:pPr>
        <w:pStyle w:val="18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Explanation of how do you decide the number of decimal places to keep. </w:t>
      </w:r>
    </w:p>
    <w:p>
      <w:pPr>
        <w:pStyle w:val="18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Units. Express your answer in everyday units (cups, slices, spoons, etc.)</w:t>
      </w:r>
    </w:p>
    <w:p>
      <w:pPr>
        <w:pStyle w:val="18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Equal signs wherever necessary. </w:t>
      </w:r>
    </w:p>
    <w:p>
      <w:pPr>
        <w:pStyle w:val="18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 Organized calculations with all steps.</w:t>
      </w:r>
    </w:p>
    <w:p>
      <w:pPr>
        <w:pStyle w:val="18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Complete sentences.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Resources:</w:t>
      </w:r>
    </w:p>
    <w:p>
      <w:pPr>
        <w:pStyle w:val="18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="--unknown-1--"/>
        </w:rPr>
        <w:sectPr>
          <w:pgSz w:w="12240" w:h="15840"/>
          <w:pgMar w:top="720" w:right="720" w:bottom="720" w:left="720" w:header="720" w:footer="720" w:gutter="0"/>
          <w:cols w:space="720" w:num="1"/>
          <w:docGrid w:linePitch="360" w:charSpace="0"/>
        </w:sectPr>
      </w:pPr>
    </w:p>
    <w:p>
      <w:pPr>
        <w:pStyle w:val="18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List of calcium content in food (provided)</w:t>
      </w:r>
    </w:p>
    <w:p>
      <w:pPr>
        <w:pStyle w:val="18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Chart of recommended calcium intake  (provided)</w:t>
      </w:r>
    </w:p>
    <w:p>
      <w:pPr>
        <w:pStyle w:val="18"/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pStyle w:val="18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Your notebook</w:t>
      </w:r>
    </w:p>
    <w:p>
      <w:pPr>
        <w:pStyle w:val="18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Dictionary</w:t>
      </w:r>
    </w:p>
    <w:p>
      <w:pPr>
        <w:pStyle w:val="18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Paper, pencil and eraser</w:t>
      </w:r>
    </w:p>
    <w:p>
      <w:pPr>
        <w:pStyle w:val="18"/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  <w:sectPr>
          <w:type w:val="continuous"/>
          <w:pgSz w:w="12240" w:h="15840"/>
          <w:pgMar w:top="720" w:right="720" w:bottom="720" w:left="720" w:header="720" w:footer="720" w:gutter="0"/>
          <w:cols w:space="720" w:num="2"/>
          <w:docGrid w:linePitch="360" w:charSpace="0"/>
        </w:sect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--unknown-1--"/>
          <w:b/>
        </w:rPr>
      </w:pPr>
      <w:r>
        <w:rPr>
          <w:rFonts w:ascii="Comic Sans MS" w:hAnsi="Comic Sans MS" w:cs="--unknown-1--"/>
          <w:b/>
        </w:rPr>
        <w:t xml:space="preserve">Part A: </w:t>
      </w:r>
      <w:bookmarkStart w:id="1" w:name="_GoBack"/>
      <w:r>
        <w:rPr>
          <w:rFonts w:ascii="Comic Sans MS" w:hAnsi="Comic Sans MS" w:cs="--unknown-1--"/>
          <w:b/>
        </w:rPr>
        <w:t>Health Brochure</w:t>
      </w:r>
      <w:bookmarkEnd w:id="1"/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>You are a nurse working at this school.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  <w:b/>
        </w:rPr>
        <w:t>Create</w:t>
      </w:r>
      <w:r>
        <w:rPr>
          <w:rFonts w:ascii="Comic Sans MS" w:hAnsi="Comic Sans MS" w:cs="--unknown-1--"/>
        </w:rPr>
        <w:t xml:space="preserve"> a nutritional brochure for the MYP students. Include an example of a list of foods that a typical MYP student could eat </w:t>
      </w:r>
      <w:r>
        <w:rPr>
          <w:rFonts w:ascii="Comic Sans MS" w:hAnsi="Comic Sans MS" w:cs="--unknown-1--"/>
          <w:u w:val="single"/>
        </w:rPr>
        <w:t>in a day</w:t>
      </w:r>
      <w:r>
        <w:rPr>
          <w:rFonts w:ascii="Comic Sans MS" w:hAnsi="Comic Sans MS" w:cs="--unknown-1--"/>
        </w:rPr>
        <w:t xml:space="preserve"> to consume enough calcium.  </w:t>
      </w:r>
      <w:r>
        <w:rPr>
          <w:rFonts w:ascii="Comic Sans MS" w:hAnsi="Comic Sans MS" w:cs="--unknown-1--"/>
          <w:b/>
        </w:rPr>
        <w:t>List</w:t>
      </w:r>
      <w:r>
        <w:rPr>
          <w:rFonts w:ascii="Comic Sans MS" w:hAnsi="Comic Sans MS" w:cs="--unknown-1--"/>
        </w:rPr>
        <w:t xml:space="preserve"> the foods, the amounts to eat and how much calcium in mg each food contains.   </w:t>
      </w:r>
    </w:p>
    <w:p>
      <w:pPr>
        <w:widowControl w:val="0"/>
        <w:autoSpaceDE w:val="0"/>
        <w:autoSpaceDN w:val="0"/>
        <w:adjustRightInd w:val="0"/>
        <w:ind w:left="720" w:firstLine="72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t xml:space="preserve">Example:    2 slices of bread contain 60 mg of calcium.  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  <w:b/>
        </w:rPr>
        <w:t>Design and use</w:t>
      </w:r>
      <w:r>
        <w:rPr>
          <w:rFonts w:ascii="Comic Sans MS" w:hAnsi="Comic Sans MS" w:cs="--unknown-1--"/>
        </w:rPr>
        <w:t xml:space="preserve"> a chart or any other graphic tool to organize your work. 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  <w:b/>
        </w:rPr>
        <w:t>Show</w:t>
      </w:r>
      <w:r>
        <w:rPr>
          <w:rFonts w:ascii="Comic Sans MS" w:hAnsi="Comic Sans MS" w:cs="--unknown-1--"/>
        </w:rPr>
        <w:t xml:space="preserve"> how you calculate the total amount of calcium ingested in a day, and </w:t>
      </w:r>
      <w:r>
        <w:rPr>
          <w:rFonts w:ascii="Comic Sans MS" w:hAnsi="Comic Sans MS" w:cs="--unknown-1--"/>
          <w:b/>
        </w:rPr>
        <w:t xml:space="preserve">compare </w:t>
      </w:r>
      <w:r>
        <w:rPr>
          <w:rFonts w:ascii="Comic Sans MS" w:hAnsi="Comic Sans MS" w:cs="--unknown-1--"/>
        </w:rPr>
        <w:t xml:space="preserve">this amount with the recommended dietary allowance for calcium.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--unknown-1--"/>
          <w:b/>
        </w:rPr>
      </w:pPr>
      <w:r>
        <w:rPr>
          <w:rFonts w:ascii="Comic Sans MS" w:hAnsi="Comic Sans MS" w:cs="--unknown-1--"/>
          <w:b/>
        </w:rPr>
        <w:t>Part B: Unit reflection</w:t>
      </w:r>
    </w:p>
    <w:p>
      <w:pPr>
        <w:rPr>
          <w:rFonts w:ascii="Times" w:hAnsi="Times" w:eastAsia="Times New Roman" w:cs="Times New Roman"/>
          <w:sz w:val="20"/>
          <w:szCs w:val="20"/>
        </w:rPr>
      </w:pPr>
      <w:r>
        <w:rPr>
          <w:rFonts w:ascii="Comic Sans MS" w:hAnsi="Comic Sans MS" w:cs="--unknown-1--"/>
          <w:b/>
        </w:rPr>
        <w:t>Explain</w:t>
      </w:r>
      <w:r>
        <w:rPr>
          <w:rFonts w:ascii="Comic Sans MS" w:hAnsi="Comic Sans MS" w:cs="--unknown-1--"/>
        </w:rPr>
        <w:t xml:space="preserve"> the connections between what you have studied in this unit and the unit debatable question</w:t>
      </w:r>
      <w:r>
        <w:rPr>
          <w:rFonts w:ascii="Comic Sans MS" w:hAnsi="Comic Sans MS" w:cs="--unknown-1--"/>
          <w:i/>
        </w:rPr>
        <w:t xml:space="preserve">: </w:t>
      </w:r>
      <w:r>
        <w:rPr>
          <w:rFonts w:ascii="Comic Sans MS" w:hAnsi="Comic Sans MS" w:eastAsia="Times New Roman" w:cs="Times New Roman"/>
          <w:b/>
          <w:bCs/>
          <w:i/>
          <w:shd w:val="clear" w:color="auto" w:fill="FFFFFF"/>
        </w:rPr>
        <w:t> How do we use logic to make decisions about our health?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eastAsia="Times New Roman" w:cs="Times New Roman"/>
          <w:b/>
          <w:bCs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  <w:b/>
        </w:rPr>
        <w:t>Describe</w:t>
      </w:r>
      <w:r>
        <w:rPr>
          <w:rFonts w:ascii="Comic Sans MS" w:hAnsi="Comic Sans MS" w:cs="--unknown-1--"/>
        </w:rPr>
        <w:t xml:space="preserve"> at least two examples </w:t>
      </w:r>
      <w:r>
        <w:rPr>
          <w:rFonts w:ascii="Comic Sans MS" w:hAnsi="Comic Sans MS" w:cs="--unknown-1--"/>
          <w:u w:val="single"/>
        </w:rPr>
        <w:t>from the work we have done in class</w:t>
      </w:r>
      <w:r>
        <w:rPr>
          <w:rFonts w:ascii="Comic Sans MS" w:hAnsi="Comic Sans MS" w:cs="--unknown-1--"/>
        </w:rPr>
        <w:t xml:space="preserve">.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  <w:b/>
        </w:rPr>
        <w:t>Explain</w:t>
      </w:r>
      <w:r>
        <w:rPr>
          <w:rFonts w:ascii="Comic Sans MS" w:hAnsi="Comic Sans MS" w:cs="--unknown-1--"/>
        </w:rPr>
        <w:t xml:space="preserve"> the connections in detail using proper math notation in the examples. </w:t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pStyle w:val="18"/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  <w:r>
        <w:rPr>
          <w:rFonts w:ascii="Comic Sans MS" w:hAnsi="Comic Sans MS" w:cs="--unknown-1--"/>
        </w:rPr>
        <w:drawing>
          <wp:inline distT="0" distB="0" distL="0" distR="0">
            <wp:extent cx="6743065" cy="7429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742" cy="743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tbl>
      <w:tblPr>
        <w:tblStyle w:val="8"/>
        <w:tblW w:w="811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EFEFF0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1524"/>
        <w:gridCol w:w="1524"/>
        <w:gridCol w:w="1558"/>
        <w:gridCol w:w="15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Header/>
        </w:trPr>
        <w:tc>
          <w:tcPr>
            <w:tcW w:w="8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vAlign w:val="center"/>
          </w:tcPr>
          <w:p>
            <w:pPr>
              <w:spacing w:line="292" w:lineRule="atLeast"/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  <w:t>Table 1: Recommended Dietary Allowances (RDAs) for Calcium [</w:t>
            </w:r>
            <w:r>
              <w:fldChar w:fldCharType="begin"/>
            </w:r>
            <w:r>
              <w:instrText xml:space="preserve"> HYPERLINK "https://ods.od.nih.gov/factsheets/Calcium-HealthProfessional/" \l "en1" </w:instrText>
            </w:r>
            <w:r>
              <w:fldChar w:fldCharType="separate"/>
            </w:r>
            <w:r>
              <w:rPr>
                <w:rFonts w:ascii="Trebuchet MS" w:hAnsi="Trebuchet MS" w:eastAsia="Times New Roman" w:cs="Times New Roman"/>
                <w:b/>
                <w:bCs/>
                <w:color w:val="896192"/>
                <w:sz w:val="20"/>
                <w:szCs w:val="20"/>
              </w:rPr>
              <w:t>1</w:t>
            </w:r>
            <w:r>
              <w:rPr>
                <w:rFonts w:ascii="Trebuchet MS" w:hAnsi="Trebuchet MS" w:eastAsia="Times New Roman" w:cs="Times New Roman"/>
                <w:b/>
                <w:bCs/>
                <w:color w:val="896192"/>
                <w:sz w:val="20"/>
                <w:szCs w:val="20"/>
              </w:rPr>
              <w:fldChar w:fldCharType="end"/>
            </w:r>
            <w:r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Header/>
        </w:trPr>
        <w:tc>
          <w:tcPr>
            <w:tcW w:w="1920" w:type="dxa"/>
            <w:tcBorders>
              <w:top w:val="outset" w:color="auto" w:sz="6" w:space="0"/>
              <w:left w:val="outset" w:color="auto" w:sz="2" w:space="0"/>
              <w:bottom w:val="outset" w:color="auto" w:sz="6" w:space="0"/>
              <w:right w:val="outset" w:color="auto" w:sz="2" w:space="0"/>
            </w:tcBorders>
            <w:shd w:val="clear" w:color="auto" w:fill="EFEFF0"/>
            <w:vAlign w:val="bottom"/>
          </w:tcPr>
          <w:p>
            <w:pPr>
              <w:spacing w:line="292" w:lineRule="atLeast"/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2" w:space="0"/>
              <w:bottom w:val="outset" w:color="auto" w:sz="6" w:space="0"/>
              <w:right w:val="outset" w:color="auto" w:sz="2" w:space="0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  <w:vAlign w:val="bottom"/>
          </w:tcPr>
          <w:p>
            <w:pPr>
              <w:spacing w:line="292" w:lineRule="atLeast"/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2" w:space="0"/>
              <w:bottom w:val="outset" w:color="auto" w:sz="6" w:space="0"/>
              <w:right w:val="outset" w:color="auto" w:sz="2" w:space="0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  <w:vAlign w:val="bottom"/>
          </w:tcPr>
          <w:p>
            <w:pPr>
              <w:spacing w:line="292" w:lineRule="atLeast"/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558" w:type="dxa"/>
            <w:tcBorders>
              <w:top w:val="outset" w:color="auto" w:sz="6" w:space="0"/>
              <w:left w:val="outset" w:color="auto" w:sz="2" w:space="0"/>
              <w:bottom w:val="outset" w:color="auto" w:sz="6" w:space="0"/>
              <w:right w:val="outset" w:color="auto" w:sz="2" w:space="0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  <w:vAlign w:val="bottom"/>
          </w:tcPr>
          <w:p>
            <w:pPr>
              <w:spacing w:line="292" w:lineRule="atLeast"/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  <w:t>Pregnant</w:t>
            </w:r>
          </w:p>
        </w:tc>
        <w:tc>
          <w:tcPr>
            <w:tcW w:w="1593" w:type="dxa"/>
            <w:tcBorders>
              <w:top w:val="outset" w:color="auto" w:sz="6" w:space="0"/>
              <w:left w:val="outset" w:color="auto" w:sz="2" w:space="0"/>
              <w:bottom w:val="outset" w:color="auto" w:sz="6" w:space="0"/>
              <w:right w:val="outset" w:color="auto" w:sz="2" w:space="0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  <w:vAlign w:val="bottom"/>
          </w:tcPr>
          <w:p>
            <w:pPr>
              <w:spacing w:line="292" w:lineRule="atLeast"/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b/>
                <w:bCs/>
                <w:color w:val="000000"/>
                <w:sz w:val="20"/>
                <w:szCs w:val="20"/>
              </w:rPr>
              <w:t>Lactating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0–6 months*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7–12 months*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260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260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1–3 years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700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700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4–8 years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1,000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1,000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9–13 years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1,300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1,300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14–18 years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1,300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1,300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1,300 mg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1,300 mg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19–50 years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1,000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1,000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1,000 mg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1,000 mg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51–70 years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1,000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1,200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FEFF0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EFEFF0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71+ years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1,200 mg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jc w:val="righ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1,200 mg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8F4EE"/>
            <w:tcMar>
              <w:top w:w="15" w:type="dxa"/>
              <w:left w:w="120" w:type="dxa"/>
              <w:bottom w:w="15" w:type="dxa"/>
              <w:right w:w="15" w:type="dxa"/>
            </w:tcMar>
          </w:tcPr>
          <w:p>
            <w:pPr>
              <w:spacing w:line="293" w:lineRule="atLeast"/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rPr>
          <w:rFonts w:ascii="Times" w:hAnsi="Times" w:eastAsia="Times New Roman" w:cs="Times New Roman"/>
          <w:sz w:val="20"/>
          <w:szCs w:val="20"/>
        </w:rPr>
      </w:pPr>
      <w:bookmarkStart w:id="0" w:name="h3"/>
      <w:bookmarkEnd w:id="0"/>
    </w:p>
    <w:p>
      <w:pPr>
        <w:pStyle w:val="18"/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p>
      <w:pPr>
        <w:widowControl w:val="0"/>
        <w:autoSpaceDE w:val="0"/>
        <w:autoSpaceDN w:val="0"/>
        <w:adjustRightInd w:val="0"/>
        <w:rPr>
          <w:rFonts w:ascii="Comic Sans MS" w:hAnsi="Comic Sans MS" w:cs="--unknown-1--"/>
        </w:rPr>
      </w:pPr>
    </w:p>
    <w:sectPr>
      <w:type w:val="continuous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Liberation Serif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URW Bookman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ＭＳ 明朝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yriad Pro">
    <w:altName w:val="URW Bookman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DejaVu Sans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Lucida Grande">
    <w:altName w:val="Bitstream Vera Sans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Comic Sans MS">
    <w:altName w:val="Bitstream Vera Sans"/>
    <w:panose1 w:val="030F0702030302020204"/>
    <w:charset w:val="00"/>
    <w:family w:val="auto"/>
    <w:pitch w:val="default"/>
    <w:sig w:usb0="00000000" w:usb1="00000000" w:usb2="00000000" w:usb3="00000000" w:csb0="00000001" w:csb1="00000000"/>
  </w:font>
  <w:font w:name="--unknown-1--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altName w:val="D050000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rebuchet MS">
    <w:altName w:val="Liberation Sans"/>
    <w:panose1 w:val="020B0603020202020204"/>
    <w:charset w:val="00"/>
    <w:family w:val="auto"/>
    <w:pitch w:val="default"/>
    <w:sig w:usb0="00000000" w:usb1="00000000" w:usb2="00000000" w:usb3="00000000" w:csb0="0000009F" w:csb1="00000000"/>
  </w:font>
  <w:font w:name="ＭＳ 明朝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URW Bookman">
    <w:panose1 w:val="00000400000000000000"/>
    <w:charset w:val="4D"/>
    <w:family w:val="swiss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050000L">
    <w:panose1 w:val="01010601010101010101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4F42"/>
    <w:multiLevelType w:val="multilevel"/>
    <w:tmpl w:val="31CD4F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3137519"/>
    <w:multiLevelType w:val="multilevel"/>
    <w:tmpl w:val="7313751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7B"/>
    <w:rsid w:val="000A6DDC"/>
    <w:rsid w:val="000F3250"/>
    <w:rsid w:val="001A2AAB"/>
    <w:rsid w:val="001B2EC6"/>
    <w:rsid w:val="001F597C"/>
    <w:rsid w:val="002579F0"/>
    <w:rsid w:val="002B7DCC"/>
    <w:rsid w:val="002E156F"/>
    <w:rsid w:val="0034207A"/>
    <w:rsid w:val="00343893"/>
    <w:rsid w:val="00381E57"/>
    <w:rsid w:val="004341AE"/>
    <w:rsid w:val="00456C8D"/>
    <w:rsid w:val="005743CE"/>
    <w:rsid w:val="005C6112"/>
    <w:rsid w:val="006848D8"/>
    <w:rsid w:val="006C7A9A"/>
    <w:rsid w:val="007206CB"/>
    <w:rsid w:val="00773312"/>
    <w:rsid w:val="00950B20"/>
    <w:rsid w:val="00954BEB"/>
    <w:rsid w:val="00991D7A"/>
    <w:rsid w:val="00A075AB"/>
    <w:rsid w:val="00A35D2D"/>
    <w:rsid w:val="00A83A9E"/>
    <w:rsid w:val="00B03AD1"/>
    <w:rsid w:val="00C50269"/>
    <w:rsid w:val="00D321CD"/>
    <w:rsid w:val="00DB106F"/>
    <w:rsid w:val="00DD3D7B"/>
    <w:rsid w:val="00DF68A1"/>
    <w:rsid w:val="00E61F41"/>
    <w:rsid w:val="00F64CFA"/>
    <w:rsid w:val="00F6734D"/>
    <w:rsid w:val="00F77580"/>
    <w:rsid w:val="00FF31F4"/>
    <w:rsid w:val="EF7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uiPriority w:val="99"/>
    <w:rPr>
      <w:rFonts w:ascii="Lucida Grande" w:hAnsi="Lucida Grande" w:cs="Lucida Grande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5">
    <w:name w:val="Emphasis"/>
    <w:basedOn w:val="4"/>
    <w:qFormat/>
    <w:uiPriority w:val="20"/>
    <w:rPr>
      <w:i/>
      <w:i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Myriad Pro" w:hAnsi="Myriad Pro" w:cs="Myriad Pro" w:eastAsiaTheme="minorEastAsia"/>
      <w:color w:val="000000"/>
      <w:sz w:val="24"/>
      <w:szCs w:val="24"/>
      <w:lang w:val="en-US" w:eastAsia="en-US" w:bidi="ar-SA"/>
    </w:rPr>
  </w:style>
  <w:style w:type="paragraph" w:customStyle="1" w:styleId="11">
    <w:name w:val="Pa18"/>
    <w:basedOn w:val="10"/>
    <w:next w:val="10"/>
    <w:qFormat/>
    <w:uiPriority w:val="99"/>
    <w:pPr>
      <w:spacing w:line="401" w:lineRule="atLeast"/>
    </w:pPr>
    <w:rPr>
      <w:rFonts w:cs="Times New Roman"/>
      <w:color w:val="auto"/>
    </w:rPr>
  </w:style>
  <w:style w:type="paragraph" w:customStyle="1" w:styleId="12">
    <w:name w:val="Pa22"/>
    <w:basedOn w:val="10"/>
    <w:next w:val="10"/>
    <w:uiPriority w:val="99"/>
    <w:pPr>
      <w:spacing w:line="191" w:lineRule="atLeast"/>
    </w:pPr>
    <w:rPr>
      <w:rFonts w:cs="Times New Roman"/>
      <w:color w:val="auto"/>
    </w:rPr>
  </w:style>
  <w:style w:type="paragraph" w:customStyle="1" w:styleId="13">
    <w:name w:val="Pa5"/>
    <w:basedOn w:val="10"/>
    <w:next w:val="10"/>
    <w:uiPriority w:val="99"/>
    <w:pPr>
      <w:spacing w:line="191" w:lineRule="atLeast"/>
    </w:pPr>
    <w:rPr>
      <w:rFonts w:cs="Times New Roman"/>
      <w:color w:val="auto"/>
    </w:rPr>
  </w:style>
  <w:style w:type="character" w:customStyle="1" w:styleId="14">
    <w:name w:val="A8"/>
    <w:uiPriority w:val="99"/>
    <w:rPr>
      <w:rFonts w:cs="Myriad Pro"/>
      <w:color w:val="000000"/>
      <w:sz w:val="19"/>
      <w:szCs w:val="19"/>
    </w:rPr>
  </w:style>
  <w:style w:type="paragraph" w:customStyle="1" w:styleId="15">
    <w:name w:val="Pa4"/>
    <w:basedOn w:val="10"/>
    <w:next w:val="10"/>
    <w:uiPriority w:val="99"/>
    <w:pPr>
      <w:spacing w:line="191" w:lineRule="atLeast"/>
    </w:pPr>
    <w:rPr>
      <w:rFonts w:cs="Times New Roman"/>
      <w:color w:val="auto"/>
    </w:rPr>
  </w:style>
  <w:style w:type="paragraph" w:customStyle="1" w:styleId="16">
    <w:name w:val="Pa26"/>
    <w:basedOn w:val="10"/>
    <w:next w:val="10"/>
    <w:uiPriority w:val="99"/>
    <w:pPr>
      <w:spacing w:line="191" w:lineRule="atLeast"/>
    </w:pPr>
    <w:rPr>
      <w:rFonts w:cs="Times New Roman"/>
      <w:color w:val="auto"/>
    </w:rPr>
  </w:style>
  <w:style w:type="paragraph" w:customStyle="1" w:styleId="17">
    <w:name w:val="Pa25"/>
    <w:basedOn w:val="10"/>
    <w:next w:val="10"/>
    <w:uiPriority w:val="99"/>
    <w:pPr>
      <w:spacing w:line="191" w:lineRule="atLeast"/>
    </w:pPr>
    <w:rPr>
      <w:rFonts w:cs="Times New Roman"/>
      <w:color w:val="auto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apple-converted-space"/>
    <w:basedOn w:val="4"/>
    <w:uiPriority w:val="0"/>
  </w:style>
  <w:style w:type="character" w:customStyle="1" w:styleId="20">
    <w:name w:val="Balloon Text Char"/>
    <w:basedOn w:val="4"/>
    <w:link w:val="2"/>
    <w:semiHidden/>
    <w:qFormat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742</Words>
  <Characters>3851</Characters>
  <Lines>34</Lines>
  <Paragraphs>9</Paragraphs>
  <TotalTime>5</TotalTime>
  <ScaleCrop>false</ScaleCrop>
  <LinksUpToDate>false</LinksUpToDate>
  <CharactersWithSpaces>4588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2015-12-05T22:27:00Z</dcterms:created>
  <dc:creator> </dc:creator>
  <cp:lastModifiedBy>apc</cp:lastModifiedBy>
  <dcterms:modified xsi:type="dcterms:W3CDTF">2019-03-06T20:39:22Z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